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48614" w14:textId="150C3151" w:rsidR="00C36503" w:rsidRPr="00C36503" w:rsidRDefault="00C36503" w:rsidP="007F7EEA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>6 февраля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202</w:t>
      </w:r>
      <w:r>
        <w:rPr>
          <w:rFonts w:eastAsia="Calibri" w:cs="Times New Roman"/>
          <w:kern w:val="0"/>
          <w:sz w:val="24"/>
          <w:szCs w:val="24"/>
          <w14:ligatures w14:val="none"/>
        </w:rPr>
        <w:t>6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года в </w:t>
      </w:r>
      <w:r>
        <w:rPr>
          <w:rFonts w:eastAsia="Calibri" w:cs="Times New Roman"/>
          <w:kern w:val="0"/>
          <w:sz w:val="24"/>
          <w:szCs w:val="24"/>
          <w14:ligatures w14:val="none"/>
        </w:rPr>
        <w:t>МОАУ «СОШ №59 им. В.П. Поляничко»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проведено заседание ММ «Школа ОГЭ» в форме </w:t>
      </w:r>
      <w:r>
        <w:rPr>
          <w:rFonts w:eastAsia="Calibri" w:cs="Times New Roman"/>
          <w:kern w:val="0"/>
          <w:sz w:val="24"/>
          <w:szCs w:val="24"/>
          <w14:ligatures w14:val="none"/>
        </w:rPr>
        <w:t>практического семинара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по теме </w:t>
      </w:r>
      <w:r w:rsidRPr="00C36503">
        <w:rPr>
          <w:rFonts w:eastAsia="Calibri" w:cs="Times New Roman"/>
          <w:i/>
          <w:iCs/>
          <w:kern w:val="0"/>
          <w:sz w:val="24"/>
          <w:szCs w:val="24"/>
          <w14:ligatures w14:val="none"/>
        </w:rPr>
        <w:t>«Практическая подготовка к ОГЭ по английскому языку»</w:t>
      </w:r>
    </w:p>
    <w:p w14:paraId="28A41D94" w14:textId="52401D22" w:rsidR="00C36503" w:rsidRDefault="00C36503" w:rsidP="007F7EEA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Присутствовали учителя МОУ: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 xml:space="preserve">лицей 1,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гимназия1, гимназия 3, СОШ №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 xml:space="preserve">6,8, 13,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15,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>23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,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 xml:space="preserve">26,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35,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>37, 38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, 51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>, 52,54, 88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– всего 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>22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человек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>а; онлайн – 10 человек.</w:t>
      </w:r>
    </w:p>
    <w:p w14:paraId="5F53D5CD" w14:textId="00AA7700" w:rsidR="00C36503" w:rsidRPr="00C36503" w:rsidRDefault="00C36503" w:rsidP="007F7EEA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По </w:t>
      </w:r>
      <w:r w:rsidRPr="00C36503">
        <w:rPr>
          <w:rFonts w:eastAsia="Calibri" w:cs="Times New Roman"/>
          <w:b/>
          <w:bCs/>
          <w:kern w:val="0"/>
          <w:sz w:val="24"/>
          <w:szCs w:val="24"/>
          <w14:ligatures w14:val="none"/>
        </w:rPr>
        <w:t>первому вопросу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выступила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="007F7EEA">
        <w:rPr>
          <w:rFonts w:eastAsia="Calibri" w:cs="Times New Roman"/>
          <w:kern w:val="0"/>
          <w:sz w:val="24"/>
          <w:szCs w:val="24"/>
          <w14:ligatures w14:val="none"/>
        </w:rPr>
        <w:t>Андронова Н.</w:t>
      </w:r>
      <w:r w:rsidR="005F5C84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="007F7EEA">
        <w:rPr>
          <w:rFonts w:eastAsia="Calibri" w:cs="Times New Roman"/>
          <w:kern w:val="0"/>
          <w:sz w:val="24"/>
          <w:szCs w:val="24"/>
          <w14:ligatures w14:val="none"/>
        </w:rPr>
        <w:t xml:space="preserve">Ю, </w:t>
      </w:r>
      <w:proofErr w:type="spellStart"/>
      <w:r w:rsidR="007F7EEA">
        <w:rPr>
          <w:rFonts w:eastAsia="Calibri" w:cs="Times New Roman"/>
          <w:kern w:val="0"/>
          <w:sz w:val="24"/>
          <w:szCs w:val="24"/>
          <w14:ligatures w14:val="none"/>
        </w:rPr>
        <w:t>сош</w:t>
      </w:r>
      <w:proofErr w:type="spellEnd"/>
      <w:r w:rsidR="007F7EEA">
        <w:rPr>
          <w:rFonts w:eastAsia="Calibri" w:cs="Times New Roman"/>
          <w:kern w:val="0"/>
          <w:sz w:val="24"/>
          <w:szCs w:val="24"/>
          <w14:ligatures w14:val="none"/>
        </w:rPr>
        <w:t xml:space="preserve"> №35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.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Учитель рассмотрела основные направления использования компьютерных технологий при подготовке к итоговой аттестации. Подготовка к ОГЭ по английскому языку требует систематической работы и разнообразных методов обучения. В современном мире компьютерные технологии играют важную роль в повышении эффективности подготовки, предоставляя доступ к широкому спектру ресурсов и инструментов. Ниже представлены варианты использования компьютерных технологий при подготовке к ОГЭ.</w:t>
      </w:r>
    </w:p>
    <w:p w14:paraId="1A4FEE5E" w14:textId="025C6E2F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Онлайн-ресурсы и образовательные платформы: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Множество сайтов и платформ предлагают материалы, тесты и упражнения, специально разработанные для подготовки к ОГЭ по английскому языку:</w:t>
      </w:r>
    </w:p>
    <w:p w14:paraId="07783A75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Образовательные порталы (например, "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Фоксфорд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", "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Яндекс.Учебник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", "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Класс.ру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") предоставляют интерактивные задания, видеоуроки и тесты.</w:t>
      </w:r>
    </w:p>
    <w:p w14:paraId="2A6757B9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Мобильные приложения (например, 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Duolingo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LinguaLeo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Quizlet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) позволяют учиться в любое время и в любом месте, закрепляя лексику и грамматику.</w:t>
      </w:r>
    </w:p>
    <w:p w14:paraId="7A89DBBB" w14:textId="09AC1281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Электронные тесты и тренажеры: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Использование электронных тестов помогает моделировать условия экзамена:</w:t>
      </w:r>
    </w:p>
    <w:p w14:paraId="15BF93DD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Автоматическая проверка и мгновенная обратная связь позволяют выявить слабые места.</w:t>
      </w:r>
    </w:p>
    <w:p w14:paraId="719853BB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Регулярное выполнение тренировочных тестов способствует развитию навыков быстрого чтения, понимания текста и выполнения заданий.</w:t>
      </w:r>
    </w:p>
    <w:p w14:paraId="23C2FDC5" w14:textId="45F2098C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Видеоуроки и подкасты: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Видео и аудиоматериалы помогают улучшить навыки аудирования и произношения:</w:t>
      </w:r>
    </w:p>
    <w:p w14:paraId="0A8E3839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Видеоуроки на YouTube и других платформах охватывают все разделы экзамена.</w:t>
      </w:r>
    </w:p>
    <w:p w14:paraId="0D0FAB64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Подкасты на английском языке развивают навыки восприятия на слух и расширяют словарный запас.</w:t>
      </w:r>
    </w:p>
    <w:p w14:paraId="78DA39D5" w14:textId="4BE8B89C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Использование программ для изучения слов и грамматики: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Специальные программы и онлайн-курсы помогают систематизировать знания:</w:t>
      </w:r>
    </w:p>
    <w:p w14:paraId="66E98BE6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Карточки для запоминания лексики (например, 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Anki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Quizlet</w:t>
      </w:r>
      <w:proofErr w:type="spellEnd"/>
      <w:r w:rsidRPr="00C36503">
        <w:rPr>
          <w:rFonts w:eastAsia="Calibri" w:cs="Times New Roman"/>
          <w:kern w:val="0"/>
          <w:sz w:val="24"/>
          <w:szCs w:val="24"/>
          <w14:ligatures w14:val="none"/>
        </w:rPr>
        <w:t>).</w:t>
      </w:r>
    </w:p>
    <w:p w14:paraId="28A8E992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Грамматические тренажеры и интерактивные упражнения.</w:t>
      </w:r>
    </w:p>
    <w:p w14:paraId="1500B871" w14:textId="07879382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Виртуальные классы и онлайн-репетиторы: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Обучение с преподавателями через видеоконференции позволяет получать индивидуальную обратную связь и разъяснения:</w:t>
      </w:r>
    </w:p>
    <w:p w14:paraId="57B079C7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Онлайн-уроки помогают подготовиться к сложным аспектам экзамена.</w:t>
      </w:r>
    </w:p>
    <w:p w14:paraId="38D348F7" w14:textId="7732A788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Совместные занятия способствуют развитию коммуникативных навыков.</w:t>
      </w:r>
    </w:p>
    <w:p w14:paraId="1CA2F636" w14:textId="2AFBB5A6" w:rsidR="00C36503" w:rsidRPr="00C36503" w:rsidRDefault="00C36503" w:rsidP="007F7EEA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По </w:t>
      </w:r>
      <w:r w:rsidRPr="00C36503">
        <w:rPr>
          <w:rFonts w:eastAsia="Calibri" w:cs="Times New Roman"/>
          <w:b/>
          <w:bCs/>
          <w:kern w:val="0"/>
          <w:sz w:val="24"/>
          <w:szCs w:val="24"/>
          <w14:ligatures w14:val="none"/>
        </w:rPr>
        <w:t>второму вопросу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="007F7EEA" w:rsidRPr="00C36503">
        <w:rPr>
          <w:rFonts w:eastAsia="Calibri" w:cs="Times New Roman"/>
          <w:kern w:val="0"/>
          <w:sz w:val="24"/>
          <w:szCs w:val="24"/>
          <w14:ligatures w14:val="none"/>
        </w:rPr>
        <w:t>выступила Кондратьева</w:t>
      </w:r>
      <w:r w:rsidR="007F7EEA">
        <w:rPr>
          <w:rFonts w:eastAsia="Calibri" w:cs="Times New Roman"/>
          <w:kern w:val="0"/>
          <w:sz w:val="24"/>
          <w:szCs w:val="24"/>
          <w14:ligatures w14:val="none"/>
        </w:rPr>
        <w:t xml:space="preserve"> Е.Ю., гимназия №3.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 xml:space="preserve"> Учитель представила краткие практические рекомендации для учителя и учащихся при подготовке к ОГЭ по английскому языку:</w:t>
      </w:r>
    </w:p>
    <w:p w14:paraId="32CC3E39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Для учителя:</w:t>
      </w:r>
    </w:p>
    <w:p w14:paraId="607BEAEB" w14:textId="7FD46D2D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Используйте разнообразные методики обучения, включая интерактивные и проектные формы.</w:t>
      </w:r>
    </w:p>
    <w:p w14:paraId="0CF02DE3" w14:textId="64E70C6A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Регулярно проводите тренировочные тесты, приближенные к формату ОГЭ.</w:t>
      </w:r>
    </w:p>
    <w:p w14:paraId="751D223F" w14:textId="7EC745AD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Анализируйте ошибки учащихся и индивидуализируйте работу с каждым.</w:t>
      </w:r>
    </w:p>
    <w:p w14:paraId="79B7C158" w14:textId="602388C9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Внедряйте компьютерные технологии и онлайн-ресурсы для повышения мотивации.</w:t>
      </w:r>
    </w:p>
    <w:p w14:paraId="198153EB" w14:textId="0B3DBA35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Создавайте условия для развития всех коммуникативных навыков: чтения, аудирования, говорения и письма.</w:t>
      </w:r>
    </w:p>
    <w:p w14:paraId="117D1718" w14:textId="2EF7480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Проводите психологическую подготовку, обучая управлению стрессом.</w:t>
      </w:r>
    </w:p>
    <w:p w14:paraId="06EBBA74" w14:textId="7777777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Для учащихся:</w:t>
      </w:r>
    </w:p>
    <w:p w14:paraId="1C5CB99A" w14:textId="25EF4A8B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Регулярно практикуйте выполнение типовых заданий и тестов.</w:t>
      </w:r>
    </w:p>
    <w:p w14:paraId="2C490B09" w14:textId="5C274CAC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Используйте онлайн-ресурсы, мобильные приложения и видеоуроки для самостоятельной работы.</w:t>
      </w:r>
    </w:p>
    <w:p w14:paraId="093913B1" w14:textId="4550F3E7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Анализируйте свои ошибки и планируйте работу над ними.</w:t>
      </w:r>
    </w:p>
    <w:p w14:paraId="6DB52259" w14:textId="043E87B2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Развивайте навыки аудирования и чтения через просмотр фильмов, прослушивание подкастов.</w:t>
      </w:r>
    </w:p>
    <w:p w14:paraId="58F3A13F" w14:textId="0815793F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Осваивайте технику тайм-менеджмента для выполнения заданий в ограниченное время.</w:t>
      </w:r>
    </w:p>
    <w:p w14:paraId="157DE3E7" w14:textId="350DDDB3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lastRenderedPageBreak/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Поддерживайте мотивацию и уверенность в своих силах.</w:t>
      </w:r>
    </w:p>
    <w:p w14:paraId="199CCB9E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556E7D76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bookmarkStart w:id="0" w:name="_Hlk184579854"/>
      <w:r w:rsidRPr="007F7EEA">
        <w:rPr>
          <w:rFonts w:eastAsia="Calibri" w:cs="Times New Roman"/>
          <w:b/>
          <w:kern w:val="0"/>
          <w:sz w:val="24"/>
          <w:szCs w:val="24"/>
          <w14:ligatures w14:val="none"/>
        </w:rPr>
        <w:t>Практический блок</w:t>
      </w:r>
      <w:r w:rsidRPr="007F7EEA">
        <w:rPr>
          <w:rFonts w:eastAsia="Calibri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был представлен открытыми уроками учителями английского языка МОАУ «СОШ №50 им. В.П. Поляничко» </w:t>
      </w:r>
    </w:p>
    <w:p w14:paraId="0AD00E08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>1) Онлайн урок "Подготовка учащихся к письменной части ОГЭ в 8 классе" - Полтавская Кристина Павловна, учитель 1 категории.</w:t>
      </w:r>
    </w:p>
    <w:p w14:paraId="6AB70D8A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2) Урок "Подготовка учащихся к устной части ОГЭ в 8 классе" - Скачкова Елена Александровна, учитель 1 категории. </w:t>
      </w:r>
    </w:p>
    <w:p w14:paraId="0B8F4FA9" w14:textId="315C3F23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3) Мастер-класс "Подготовка учащихся к ОГЭ на уроках английского языка в начальном и среднем звене" </w:t>
      </w:r>
      <w:r w:rsidRPr="007F7EEA">
        <w:rPr>
          <w:rFonts w:eastAsia="Calibri" w:cs="Times New Roman"/>
          <w:kern w:val="0"/>
          <w:sz w:val="24"/>
          <w:szCs w:val="24"/>
          <w14:ligatures w14:val="none"/>
        </w:rPr>
        <w:t>- Куценко</w:t>
      </w: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 Анастасия Юрьевна, учитель 1 категории.</w:t>
      </w:r>
    </w:p>
    <w:p w14:paraId="13EFC8C9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Этапы урока отличались высоким темпом работы, применялась работа в парах, дифференцированная и групповая работа, индивидуальная работа с карточками, обучение в сотрудничестве, ИКТ. </w:t>
      </w:r>
    </w:p>
    <w:p w14:paraId="70F677F2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В рамках данного урока четко прослеживалась система работы учителя по подготовке обучающихся уже 8 класса к итоговой аттестации, заинтересованность учащихся в получении необходимых умений не вызывала сомнений. Учителя на своем уроке являлись консультантами, помощниками, предлагали помощь, а не подсказку, что было подмечено абсолютно всеми участниками семинара.  </w:t>
      </w:r>
    </w:p>
    <w:p w14:paraId="3A647035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>Опыт работы показывает, что при проектировании уроков - подготовки к ОГЭ учащиеся меньше допускают ошибок при выполнении тестовых заданий и готовятся к успешной сдаче экзамена по разделу «Говорение».</w:t>
      </w:r>
    </w:p>
    <w:p w14:paraId="3A316D4F" w14:textId="77777777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>Данные уроки были высоко оценены учителями, присутствовавшими на семинаре, был проведен подробный анализ всеми участниками площадки и гостями.</w:t>
      </w:r>
    </w:p>
    <w:p w14:paraId="153B3131" w14:textId="19F97231" w:rsidR="007F7EEA" w:rsidRPr="007F7EEA" w:rsidRDefault="007F7EEA" w:rsidP="007F7EEA">
      <w:pPr>
        <w:spacing w:after="0" w:line="259" w:lineRule="auto"/>
        <w:ind w:left="36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7F7EEA">
        <w:rPr>
          <w:rFonts w:eastAsia="Calibri" w:cs="Times New Roman"/>
          <w:kern w:val="0"/>
          <w:sz w:val="24"/>
          <w:szCs w:val="24"/>
          <w14:ligatures w14:val="none"/>
        </w:rPr>
        <w:t xml:space="preserve">Учителю Скачковой Е.А. были даны рекомендации распространить свой опыт подготовки к ОГЭ через участие 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в </w:t>
      </w:r>
      <w:r w:rsidRPr="007F7EEA">
        <w:rPr>
          <w:rFonts w:eastAsia="Calibri" w:cs="Times New Roman"/>
          <w:kern w:val="0"/>
          <w:sz w:val="24"/>
          <w:szCs w:val="24"/>
          <w14:ligatures w14:val="none"/>
        </w:rPr>
        <w:t>разного рода дистанционных конкурсах.</w:t>
      </w:r>
    </w:p>
    <w:bookmarkEnd w:id="0"/>
    <w:p w14:paraId="3EB80724" w14:textId="77777777" w:rsidR="00C36503" w:rsidRPr="00C36503" w:rsidRDefault="00C36503" w:rsidP="00C36503">
      <w:pPr>
        <w:spacing w:after="0" w:line="259" w:lineRule="auto"/>
        <w:ind w:left="360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</w:p>
    <w:p w14:paraId="34F6CEA3" w14:textId="77777777" w:rsidR="00C36503" w:rsidRPr="00C36503" w:rsidRDefault="00C36503" w:rsidP="00C36503">
      <w:pPr>
        <w:numPr>
          <w:ilvl w:val="0"/>
          <w:numId w:val="1"/>
        </w:numPr>
        <w:spacing w:after="0" w:line="259" w:lineRule="auto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bCs/>
          <w:kern w:val="0"/>
          <w:sz w:val="24"/>
          <w:szCs w:val="24"/>
          <w14:ligatures w14:val="none"/>
        </w:rPr>
        <w:t>Решение:</w:t>
      </w:r>
    </w:p>
    <w:p w14:paraId="7B6225E4" w14:textId="2330D710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kern w:val="0"/>
          <w:sz w:val="24"/>
          <w:szCs w:val="24"/>
          <w14:ligatures w14:val="none"/>
        </w:rPr>
        <w:t>Признать работу ММ «Школа ОГЭ» в течение учебного года удовлетворительной;</w:t>
      </w:r>
    </w:p>
    <w:p w14:paraId="7F54A47E" w14:textId="793B5C22" w:rsidR="00C36503" w:rsidRPr="00C36503" w:rsidRDefault="00C36503" w:rsidP="007F7EEA">
      <w:pPr>
        <w:spacing w:after="0" w:line="259" w:lineRule="auto"/>
        <w:ind w:left="720"/>
        <w:contextualSpacing/>
        <w:jc w:val="both"/>
        <w:rPr>
          <w:rFonts w:eastAsia="Calibri" w:cs="Times New Roman"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/>
          <w:bCs/>
          <w:kern w:val="0"/>
          <w:sz w:val="24"/>
          <w:szCs w:val="24"/>
          <w14:ligatures w14:val="none"/>
        </w:rPr>
        <w:t xml:space="preserve">- </w:t>
      </w:r>
      <w:r w:rsidRPr="00C36503">
        <w:rPr>
          <w:rFonts w:eastAsia="Calibri" w:cs="Times New Roman"/>
          <w:bCs/>
          <w:kern w:val="0"/>
          <w:sz w:val="24"/>
          <w:szCs w:val="24"/>
          <w14:ligatures w14:val="none"/>
        </w:rPr>
        <w:t xml:space="preserve">Всем учителям, принимавшим участие в работе ММ в течение учебного года, даны рекомендации распространить свой опыт подготовки к ОГЭ через участие в </w:t>
      </w:r>
      <w:r w:rsidR="007F7EEA">
        <w:rPr>
          <w:rFonts w:eastAsia="Calibri" w:cs="Times New Roman"/>
          <w:bCs/>
          <w:kern w:val="0"/>
          <w:sz w:val="24"/>
          <w:szCs w:val="24"/>
          <w14:ligatures w14:val="none"/>
        </w:rPr>
        <w:t>конкурсах профессионального мастерства.</w:t>
      </w:r>
    </w:p>
    <w:p w14:paraId="6D3781F6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</w:p>
    <w:p w14:paraId="0581B4E1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</w:p>
    <w:p w14:paraId="5C04CE9D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</w:p>
    <w:p w14:paraId="3F7743B0" w14:textId="77777777" w:rsidR="00C36503" w:rsidRPr="00C36503" w:rsidRDefault="00C36503" w:rsidP="00C36503">
      <w:pPr>
        <w:numPr>
          <w:ilvl w:val="0"/>
          <w:numId w:val="1"/>
        </w:numPr>
        <w:spacing w:after="0" w:line="259" w:lineRule="auto"/>
        <w:contextualSpacing/>
        <w:rPr>
          <w:rFonts w:eastAsia="Calibri" w:cs="Times New Roman"/>
          <w:bCs/>
          <w:kern w:val="0"/>
          <w:sz w:val="24"/>
          <w:szCs w:val="24"/>
          <w14:ligatures w14:val="none"/>
        </w:rPr>
      </w:pPr>
      <w:r w:rsidRPr="00C36503">
        <w:rPr>
          <w:rFonts w:eastAsia="Calibri" w:cs="Times New Roman"/>
          <w:bCs/>
          <w:kern w:val="0"/>
          <w:sz w:val="24"/>
          <w:szCs w:val="24"/>
          <w14:ligatures w14:val="none"/>
        </w:rPr>
        <w:t>Руководитель   ММ                                                                Кондратьева Е. Ю.</w:t>
      </w:r>
    </w:p>
    <w:p w14:paraId="5D6C8AEE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281ABE0E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24F9E0A6" w14:textId="77777777" w:rsidR="00C36503" w:rsidRPr="00C36503" w:rsidRDefault="00C36503" w:rsidP="00C36503">
      <w:pPr>
        <w:spacing w:after="0" w:line="259" w:lineRule="auto"/>
        <w:ind w:left="720"/>
        <w:contextualSpacing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4854CFBD" w14:textId="212C17AC" w:rsidR="00F12C76" w:rsidRPr="00C36503" w:rsidRDefault="00F12C76" w:rsidP="00C36503">
      <w:pPr>
        <w:spacing w:after="0" w:line="259" w:lineRule="auto"/>
        <w:ind w:left="720"/>
        <w:contextualSpacing/>
        <w:rPr>
          <w:rFonts w:eastAsia="Calibri" w:cs="Times New Roman"/>
          <w:kern w:val="0"/>
          <w:sz w:val="24"/>
          <w:szCs w:val="24"/>
          <w14:ligatures w14:val="none"/>
        </w:rPr>
      </w:pPr>
    </w:p>
    <w:sectPr w:rsidR="00F12C76" w:rsidRPr="00C36503" w:rsidSect="00C36503">
      <w:pgSz w:w="11906" w:h="16838" w:code="9"/>
      <w:pgMar w:top="426" w:right="566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43975"/>
    <w:multiLevelType w:val="hybridMultilevel"/>
    <w:tmpl w:val="1E7CF3BE"/>
    <w:lvl w:ilvl="0" w:tplc="2C6228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8063C3"/>
    <w:multiLevelType w:val="multilevel"/>
    <w:tmpl w:val="E6B2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71792"/>
    <w:multiLevelType w:val="multilevel"/>
    <w:tmpl w:val="BED0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B0181"/>
    <w:multiLevelType w:val="hybridMultilevel"/>
    <w:tmpl w:val="E312DF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03F20"/>
    <w:multiLevelType w:val="multilevel"/>
    <w:tmpl w:val="E87ED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E50629"/>
    <w:multiLevelType w:val="multilevel"/>
    <w:tmpl w:val="01B6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0F5705"/>
    <w:multiLevelType w:val="multilevel"/>
    <w:tmpl w:val="465A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C06658"/>
    <w:multiLevelType w:val="multilevel"/>
    <w:tmpl w:val="F392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C9378B"/>
    <w:multiLevelType w:val="multilevel"/>
    <w:tmpl w:val="13341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2912559">
    <w:abstractNumId w:val="3"/>
  </w:num>
  <w:num w:numId="2" w16cid:durableId="2086754263">
    <w:abstractNumId w:val="5"/>
  </w:num>
  <w:num w:numId="3" w16cid:durableId="2053069494">
    <w:abstractNumId w:val="1"/>
  </w:num>
  <w:num w:numId="4" w16cid:durableId="1993755704">
    <w:abstractNumId w:val="6"/>
  </w:num>
  <w:num w:numId="5" w16cid:durableId="737367596">
    <w:abstractNumId w:val="7"/>
  </w:num>
  <w:num w:numId="6" w16cid:durableId="224535994">
    <w:abstractNumId w:val="2"/>
  </w:num>
  <w:num w:numId="7" w16cid:durableId="861937977">
    <w:abstractNumId w:val="4"/>
  </w:num>
  <w:num w:numId="8" w16cid:durableId="1155994265">
    <w:abstractNumId w:val="8"/>
  </w:num>
  <w:num w:numId="9" w16cid:durableId="1965235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503"/>
    <w:rsid w:val="00021F3A"/>
    <w:rsid w:val="0026087B"/>
    <w:rsid w:val="00315305"/>
    <w:rsid w:val="005F5C84"/>
    <w:rsid w:val="006C0B77"/>
    <w:rsid w:val="007F7EEA"/>
    <w:rsid w:val="008242FF"/>
    <w:rsid w:val="00870751"/>
    <w:rsid w:val="00922C48"/>
    <w:rsid w:val="0094409C"/>
    <w:rsid w:val="00B915B7"/>
    <w:rsid w:val="00C3650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9E9C"/>
  <w15:chartTrackingRefBased/>
  <w15:docId w15:val="{B9339DFA-98ED-4AFF-B99F-F8BD8131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3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50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50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50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50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50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50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50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50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65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650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650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3650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3650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3650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3650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3650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3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650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6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650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3650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650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650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650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3650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 Helen</dc:creator>
  <cp:keywords/>
  <dc:description/>
  <cp:lastModifiedBy>Kon Helen</cp:lastModifiedBy>
  <cp:revision>2</cp:revision>
  <dcterms:created xsi:type="dcterms:W3CDTF">2025-06-24T09:12:00Z</dcterms:created>
  <dcterms:modified xsi:type="dcterms:W3CDTF">2026-02-06T15:28:00Z</dcterms:modified>
</cp:coreProperties>
</file>